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34" w:rsidRDefault="005A7DFE" w:rsidP="00061783">
      <w:pPr>
        <w:pStyle w:val="Default"/>
        <w:rPr>
          <w:rFonts w:asciiTheme="minorHAnsi" w:hAnsiTheme="minorHAnsi"/>
          <w:b/>
          <w:color w:val="auto"/>
          <w:sz w:val="28"/>
          <w:szCs w:val="28"/>
        </w:rPr>
      </w:pPr>
      <w:r>
        <w:rPr>
          <w:rFonts w:asciiTheme="minorHAnsi" w:hAnsiTheme="minorHAnsi"/>
          <w:b/>
          <w:color w:val="auto"/>
          <w:sz w:val="28"/>
          <w:szCs w:val="28"/>
        </w:rPr>
        <w:t xml:space="preserve">How </w:t>
      </w:r>
      <w:proofErr w:type="gramStart"/>
      <w:r>
        <w:rPr>
          <w:rFonts w:asciiTheme="minorHAnsi" w:hAnsiTheme="minorHAnsi"/>
          <w:b/>
          <w:color w:val="auto"/>
          <w:sz w:val="28"/>
          <w:szCs w:val="28"/>
        </w:rPr>
        <w:t>Good</w:t>
      </w:r>
      <w:proofErr w:type="gramEnd"/>
      <w:r>
        <w:rPr>
          <w:rFonts w:asciiTheme="minorHAnsi" w:hAnsiTheme="minorHAnsi"/>
          <w:b/>
          <w:color w:val="auto"/>
          <w:sz w:val="28"/>
          <w:szCs w:val="28"/>
        </w:rPr>
        <w:t xml:space="preserve"> is our College? Draft quality indicators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14"/>
        <w:gridCol w:w="3014"/>
        <w:gridCol w:w="3015"/>
      </w:tblGrid>
      <w:tr w:rsidR="005A7DFE" w:rsidTr="005A7DFE">
        <w:trPr>
          <w:trHeight w:val="121"/>
        </w:trPr>
        <w:tc>
          <w:tcPr>
            <w:tcW w:w="9043" w:type="dxa"/>
            <w:gridSpan w:val="3"/>
            <w:tcBorders>
              <w:bottom w:val="single" w:sz="4" w:space="0" w:color="auto"/>
            </w:tcBorders>
          </w:tcPr>
          <w:p w:rsidR="005A7DFE" w:rsidRDefault="005A7DFE">
            <w:pPr>
              <w:pStyle w:val="Default"/>
              <w:rPr>
                <w:b/>
                <w:bCs/>
                <w:sz w:val="26"/>
                <w:szCs w:val="26"/>
              </w:rPr>
            </w:pPr>
          </w:p>
          <w:p w:rsidR="005A7DFE" w:rsidRDefault="005A7DFE">
            <w:pPr>
              <w:pStyle w:val="Default"/>
              <w:rPr>
                <w:b/>
                <w:bCs/>
                <w:sz w:val="26"/>
                <w:szCs w:val="26"/>
              </w:rPr>
            </w:pPr>
            <w:r>
              <w:rPr>
                <w:b/>
                <w:bCs/>
                <w:sz w:val="26"/>
                <w:szCs w:val="26"/>
              </w:rPr>
              <w:t xml:space="preserve">What is our capacity for improvement? </w:t>
            </w:r>
          </w:p>
          <w:p w:rsidR="005A7DFE" w:rsidRDefault="005A7DFE">
            <w:pPr>
              <w:pStyle w:val="Default"/>
              <w:rPr>
                <w:sz w:val="26"/>
                <w:szCs w:val="26"/>
              </w:rPr>
            </w:pPr>
          </w:p>
        </w:tc>
      </w:tr>
      <w:tr w:rsidR="005A7DFE" w:rsidTr="005A7DFE">
        <w:trPr>
          <w:trHeight w:val="393"/>
        </w:trPr>
        <w:tc>
          <w:tcPr>
            <w:tcW w:w="3014" w:type="dxa"/>
            <w:tcBorders>
              <w:top w:val="single" w:sz="4" w:space="0" w:color="auto"/>
              <w:left w:val="single" w:sz="4" w:space="0" w:color="auto"/>
              <w:bottom w:val="nil"/>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Leadership and quality culture </w:t>
            </w:r>
          </w:p>
        </w:tc>
        <w:tc>
          <w:tcPr>
            <w:tcW w:w="3014" w:type="dxa"/>
            <w:tcBorders>
              <w:top w:val="single" w:sz="4" w:space="0" w:color="auto"/>
              <w:bottom w:val="nil"/>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Delivery of learning and services to support learning </w:t>
            </w:r>
          </w:p>
        </w:tc>
        <w:tc>
          <w:tcPr>
            <w:tcW w:w="3015" w:type="dxa"/>
            <w:tcBorders>
              <w:top w:val="single" w:sz="4" w:space="0" w:color="auto"/>
              <w:bottom w:val="nil"/>
              <w:right w:val="single" w:sz="4" w:space="0" w:color="auto"/>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Outcomes and impact </w:t>
            </w:r>
          </w:p>
        </w:tc>
      </w:tr>
      <w:tr w:rsidR="005A7DFE" w:rsidTr="005A7DFE">
        <w:trPr>
          <w:trHeight w:val="531"/>
        </w:trPr>
        <w:tc>
          <w:tcPr>
            <w:tcW w:w="3014" w:type="dxa"/>
            <w:tcBorders>
              <w:top w:val="nil"/>
              <w:left w:val="single" w:sz="4" w:space="0" w:color="auto"/>
              <w:bottom w:val="nil"/>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How good is our leadership and approach to improvement? </w:t>
            </w:r>
          </w:p>
        </w:tc>
        <w:tc>
          <w:tcPr>
            <w:tcW w:w="3014" w:type="dxa"/>
            <w:tcBorders>
              <w:top w:val="nil"/>
              <w:bottom w:val="nil"/>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How good is the quality of the provision and services we deliver? </w:t>
            </w:r>
          </w:p>
        </w:tc>
        <w:tc>
          <w:tcPr>
            <w:tcW w:w="3015" w:type="dxa"/>
            <w:tcBorders>
              <w:top w:val="nil"/>
              <w:bottom w:val="nil"/>
              <w:right w:val="single" w:sz="4" w:space="0" w:color="auto"/>
            </w:tcBorders>
          </w:tcPr>
          <w:p w:rsidR="005A7DFE" w:rsidRDefault="005A7DFE">
            <w:pPr>
              <w:pStyle w:val="Default"/>
              <w:rPr>
                <w:b/>
                <w:bCs/>
                <w:sz w:val="23"/>
                <w:szCs w:val="23"/>
              </w:rPr>
            </w:pPr>
          </w:p>
          <w:p w:rsidR="005A7DFE" w:rsidRDefault="005A7DFE">
            <w:pPr>
              <w:pStyle w:val="Default"/>
              <w:rPr>
                <w:sz w:val="23"/>
                <w:szCs w:val="23"/>
              </w:rPr>
            </w:pPr>
            <w:r>
              <w:rPr>
                <w:b/>
                <w:bCs/>
                <w:sz w:val="23"/>
                <w:szCs w:val="23"/>
              </w:rPr>
              <w:t xml:space="preserve">How good are we at ensuring the best possible outcomes for all our learners? </w:t>
            </w:r>
          </w:p>
        </w:tc>
      </w:tr>
      <w:tr w:rsidR="005A7DFE" w:rsidTr="005A7DFE">
        <w:trPr>
          <w:trHeight w:val="1905"/>
        </w:trPr>
        <w:tc>
          <w:tcPr>
            <w:tcW w:w="3014" w:type="dxa"/>
            <w:tcBorders>
              <w:top w:val="nil"/>
              <w:left w:val="single" w:sz="4" w:space="0" w:color="auto"/>
              <w:bottom w:val="single" w:sz="4" w:space="0" w:color="auto"/>
            </w:tcBorders>
          </w:tcPr>
          <w:p w:rsidR="005A7DFE" w:rsidRDefault="005A7DFE">
            <w:pPr>
              <w:pStyle w:val="Default"/>
              <w:rPr>
                <w:sz w:val="23"/>
                <w:szCs w:val="23"/>
              </w:rPr>
            </w:pPr>
          </w:p>
          <w:p w:rsidR="005A7DFE" w:rsidRDefault="005A7DFE">
            <w:pPr>
              <w:pStyle w:val="Default"/>
              <w:rPr>
                <w:sz w:val="23"/>
                <w:szCs w:val="23"/>
              </w:rPr>
            </w:pPr>
            <w:r>
              <w:rPr>
                <w:sz w:val="23"/>
                <w:szCs w:val="23"/>
              </w:rPr>
              <w:t xml:space="preserve">1.1 Governance and leadership of change </w:t>
            </w:r>
          </w:p>
          <w:p w:rsidR="005A7DFE" w:rsidRDefault="005A7DFE">
            <w:pPr>
              <w:pStyle w:val="Default"/>
              <w:rPr>
                <w:sz w:val="23"/>
                <w:szCs w:val="23"/>
              </w:rPr>
            </w:pPr>
            <w:r>
              <w:rPr>
                <w:sz w:val="23"/>
                <w:szCs w:val="23"/>
              </w:rPr>
              <w:t xml:space="preserve">1.2 Leadership of learning and teaching </w:t>
            </w:r>
          </w:p>
          <w:p w:rsidR="005A7DFE" w:rsidRDefault="005A7DFE">
            <w:pPr>
              <w:pStyle w:val="Default"/>
              <w:rPr>
                <w:sz w:val="23"/>
                <w:szCs w:val="23"/>
              </w:rPr>
            </w:pPr>
            <w:r>
              <w:rPr>
                <w:sz w:val="23"/>
                <w:szCs w:val="23"/>
              </w:rPr>
              <w:t xml:space="preserve">1.3 Leadership of services to support learning </w:t>
            </w:r>
          </w:p>
          <w:p w:rsidR="005A7DFE" w:rsidRDefault="005A7DFE">
            <w:pPr>
              <w:pStyle w:val="Default"/>
              <w:rPr>
                <w:sz w:val="23"/>
                <w:szCs w:val="23"/>
              </w:rPr>
            </w:pPr>
            <w:r>
              <w:rPr>
                <w:sz w:val="23"/>
                <w:szCs w:val="23"/>
              </w:rPr>
              <w:t xml:space="preserve">1.4 Evaluation leading to improvement </w:t>
            </w:r>
          </w:p>
        </w:tc>
        <w:tc>
          <w:tcPr>
            <w:tcW w:w="3014" w:type="dxa"/>
            <w:tcBorders>
              <w:top w:val="nil"/>
              <w:bottom w:val="single" w:sz="4" w:space="0" w:color="auto"/>
            </w:tcBorders>
          </w:tcPr>
          <w:p w:rsidR="005A7DFE" w:rsidRDefault="005A7DFE">
            <w:pPr>
              <w:pStyle w:val="Default"/>
              <w:rPr>
                <w:sz w:val="23"/>
                <w:szCs w:val="23"/>
              </w:rPr>
            </w:pPr>
          </w:p>
          <w:p w:rsidR="005A7DFE" w:rsidRDefault="005A7DFE">
            <w:pPr>
              <w:pStyle w:val="Default"/>
              <w:rPr>
                <w:sz w:val="23"/>
                <w:szCs w:val="23"/>
              </w:rPr>
            </w:pPr>
            <w:r>
              <w:rPr>
                <w:sz w:val="23"/>
                <w:szCs w:val="23"/>
              </w:rPr>
              <w:t xml:space="preserve">2.1 Safeguarding and child protection </w:t>
            </w:r>
          </w:p>
          <w:p w:rsidR="005A7DFE" w:rsidRDefault="005A7DFE">
            <w:pPr>
              <w:pStyle w:val="Default"/>
              <w:rPr>
                <w:sz w:val="23"/>
                <w:szCs w:val="23"/>
              </w:rPr>
            </w:pPr>
            <w:r>
              <w:rPr>
                <w:sz w:val="23"/>
                <w:szCs w:val="23"/>
              </w:rPr>
              <w:t xml:space="preserve">2.2 Curriculum </w:t>
            </w:r>
          </w:p>
          <w:p w:rsidR="005A7DFE" w:rsidRDefault="005A7DFE">
            <w:pPr>
              <w:pStyle w:val="Default"/>
              <w:rPr>
                <w:sz w:val="23"/>
                <w:szCs w:val="23"/>
              </w:rPr>
            </w:pPr>
            <w:r>
              <w:rPr>
                <w:sz w:val="23"/>
                <w:szCs w:val="23"/>
              </w:rPr>
              <w:t xml:space="preserve">2.3 Learning, teaching and assessment </w:t>
            </w:r>
          </w:p>
          <w:p w:rsidR="005A7DFE" w:rsidRDefault="005A7DFE">
            <w:pPr>
              <w:pStyle w:val="Default"/>
              <w:rPr>
                <w:sz w:val="23"/>
                <w:szCs w:val="23"/>
              </w:rPr>
            </w:pPr>
            <w:r>
              <w:rPr>
                <w:sz w:val="23"/>
                <w:szCs w:val="23"/>
              </w:rPr>
              <w:t xml:space="preserve">2.4 Services to support learning </w:t>
            </w:r>
          </w:p>
          <w:p w:rsidR="005A7DFE" w:rsidRDefault="005A7DFE">
            <w:pPr>
              <w:pStyle w:val="Default"/>
              <w:rPr>
                <w:sz w:val="23"/>
                <w:szCs w:val="23"/>
              </w:rPr>
            </w:pPr>
            <w:r>
              <w:rPr>
                <w:sz w:val="23"/>
                <w:szCs w:val="23"/>
              </w:rPr>
              <w:t xml:space="preserve">2.5 Transitions </w:t>
            </w:r>
          </w:p>
          <w:p w:rsidR="005A7DFE" w:rsidRDefault="005A7DFE">
            <w:pPr>
              <w:pStyle w:val="Default"/>
              <w:rPr>
                <w:sz w:val="23"/>
                <w:szCs w:val="23"/>
              </w:rPr>
            </w:pPr>
            <w:r>
              <w:rPr>
                <w:sz w:val="23"/>
                <w:szCs w:val="23"/>
              </w:rPr>
              <w:t xml:space="preserve">2.6 Partnerships </w:t>
            </w:r>
          </w:p>
          <w:p w:rsidR="00B87322" w:rsidRDefault="00B87322">
            <w:pPr>
              <w:pStyle w:val="Default"/>
              <w:rPr>
                <w:sz w:val="23"/>
                <w:szCs w:val="23"/>
              </w:rPr>
            </w:pPr>
          </w:p>
        </w:tc>
        <w:tc>
          <w:tcPr>
            <w:tcW w:w="3015" w:type="dxa"/>
            <w:tcBorders>
              <w:top w:val="nil"/>
              <w:bottom w:val="single" w:sz="4" w:space="0" w:color="auto"/>
              <w:right w:val="single" w:sz="4" w:space="0" w:color="auto"/>
            </w:tcBorders>
          </w:tcPr>
          <w:p w:rsidR="005A7DFE" w:rsidRDefault="005A7DFE">
            <w:pPr>
              <w:pStyle w:val="Default"/>
              <w:rPr>
                <w:sz w:val="23"/>
                <w:szCs w:val="23"/>
              </w:rPr>
            </w:pPr>
          </w:p>
          <w:p w:rsidR="005A7DFE" w:rsidRDefault="005A7DFE">
            <w:pPr>
              <w:pStyle w:val="Default"/>
              <w:rPr>
                <w:sz w:val="23"/>
                <w:szCs w:val="23"/>
              </w:rPr>
            </w:pPr>
            <w:r>
              <w:rPr>
                <w:sz w:val="23"/>
                <w:szCs w:val="23"/>
              </w:rPr>
              <w:t xml:space="preserve">3.1 Wellbeing, equality and inclusion </w:t>
            </w:r>
          </w:p>
          <w:p w:rsidR="005A7DFE" w:rsidRDefault="005A7DFE">
            <w:pPr>
              <w:pStyle w:val="Default"/>
              <w:rPr>
                <w:sz w:val="23"/>
                <w:szCs w:val="23"/>
              </w:rPr>
            </w:pPr>
            <w:r>
              <w:rPr>
                <w:sz w:val="23"/>
                <w:szCs w:val="23"/>
              </w:rPr>
              <w:t xml:space="preserve">3.2 Equity, attainment and achievement for all learn </w:t>
            </w:r>
          </w:p>
        </w:tc>
      </w:tr>
    </w:tbl>
    <w:p w:rsidR="00CD5034" w:rsidRDefault="00CD5034" w:rsidP="00061783">
      <w:pPr>
        <w:pStyle w:val="Default"/>
        <w:rPr>
          <w:rFonts w:asciiTheme="minorHAnsi" w:hAnsiTheme="minorHAnsi"/>
          <w:b/>
          <w:color w:val="auto"/>
          <w:sz w:val="28"/>
          <w:szCs w:val="28"/>
        </w:rPr>
      </w:pPr>
    </w:p>
    <w:p w:rsidR="00061783" w:rsidRPr="00A312D6" w:rsidRDefault="00061783" w:rsidP="00061783">
      <w:pPr>
        <w:pStyle w:val="Default"/>
        <w:rPr>
          <w:rFonts w:asciiTheme="minorHAnsi" w:hAnsiTheme="minorHAnsi"/>
          <w:b/>
          <w:color w:val="auto"/>
          <w:sz w:val="28"/>
          <w:szCs w:val="28"/>
        </w:rPr>
      </w:pPr>
      <w:r w:rsidRPr="00A312D6">
        <w:rPr>
          <w:rFonts w:asciiTheme="minorHAnsi" w:hAnsiTheme="minorHAnsi"/>
          <w:b/>
          <w:color w:val="auto"/>
          <w:sz w:val="28"/>
          <w:szCs w:val="28"/>
        </w:rPr>
        <w:t xml:space="preserve">Section </w:t>
      </w:r>
      <w:proofErr w:type="gramStart"/>
      <w:r w:rsidRPr="00A312D6">
        <w:rPr>
          <w:rFonts w:asciiTheme="minorHAnsi" w:hAnsiTheme="minorHAnsi"/>
          <w:b/>
          <w:color w:val="auto"/>
          <w:sz w:val="28"/>
          <w:szCs w:val="28"/>
        </w:rPr>
        <w:t>1 :</w:t>
      </w:r>
      <w:proofErr w:type="gramEnd"/>
      <w:r w:rsidRPr="00A312D6">
        <w:rPr>
          <w:rFonts w:asciiTheme="minorHAnsi" w:hAnsiTheme="minorHAnsi"/>
          <w:b/>
          <w:color w:val="auto"/>
          <w:sz w:val="28"/>
          <w:szCs w:val="28"/>
        </w:rPr>
        <w:t xml:space="preserve"> Leadership and quality culture </w:t>
      </w:r>
    </w:p>
    <w:p w:rsidR="00061783" w:rsidRPr="00A312D6" w:rsidRDefault="00061783" w:rsidP="00061783">
      <w:pPr>
        <w:pStyle w:val="Default"/>
        <w:rPr>
          <w:rFonts w:asciiTheme="minorHAnsi" w:hAnsiTheme="minorHAnsi"/>
          <w:b/>
          <w:color w:val="auto"/>
          <w:sz w:val="28"/>
          <w:szCs w:val="28"/>
        </w:rPr>
      </w:pPr>
    </w:p>
    <w:p w:rsidR="00061783" w:rsidRPr="00061783" w:rsidRDefault="00061783" w:rsidP="00061783">
      <w:pPr>
        <w:pStyle w:val="Default"/>
        <w:rPr>
          <w:rFonts w:asciiTheme="minorHAnsi" w:hAnsiTheme="minorHAnsi"/>
          <w:color w:val="auto"/>
        </w:rPr>
      </w:pPr>
      <w:r w:rsidRPr="00061783">
        <w:rPr>
          <w:rFonts w:asciiTheme="minorHAnsi" w:hAnsiTheme="minorHAnsi"/>
          <w:color w:val="auto"/>
        </w:rPr>
        <w:t xml:space="preserve">This indicator focuses on collaborative leadership at all levels to develop a shared vision for change and improvement. It considers how the college responds to influences both external and internal.  This includes Section B on the </w:t>
      </w:r>
      <w:r w:rsidRPr="003061EE">
        <w:rPr>
          <w:rFonts w:asciiTheme="minorHAnsi" w:hAnsiTheme="minorHAnsi"/>
          <w:b/>
          <w:color w:val="auto"/>
        </w:rPr>
        <w:t xml:space="preserve">Quality of the Student Experience in </w:t>
      </w:r>
      <w:r w:rsidR="003061EE" w:rsidRPr="003061EE">
        <w:rPr>
          <w:rFonts w:asciiTheme="minorHAnsi" w:hAnsiTheme="minorHAnsi"/>
          <w:b/>
          <w:color w:val="auto"/>
        </w:rPr>
        <w:t xml:space="preserve">the </w:t>
      </w:r>
      <w:r w:rsidRPr="003061EE">
        <w:rPr>
          <w:rFonts w:asciiTheme="minorHAnsi" w:hAnsiTheme="minorHAnsi"/>
          <w:b/>
          <w:color w:val="auto"/>
        </w:rPr>
        <w:t>Code of Good Governance for Scotland’s Colleges</w:t>
      </w:r>
      <w:r w:rsidRPr="00061783">
        <w:rPr>
          <w:rFonts w:asciiTheme="minorHAnsi" w:hAnsiTheme="minorHAnsi"/>
          <w:color w:val="auto"/>
        </w:rPr>
        <w:t xml:space="preserve"> and the </w:t>
      </w:r>
      <w:r w:rsidRPr="003061EE">
        <w:rPr>
          <w:rFonts w:asciiTheme="minorHAnsi" w:hAnsiTheme="minorHAnsi"/>
          <w:b/>
          <w:color w:val="auto"/>
        </w:rPr>
        <w:t>Framework for Developing Strong and Effective College Students’ Associations</w:t>
      </w:r>
      <w:r w:rsidRPr="00061783">
        <w:rPr>
          <w:rFonts w:asciiTheme="minorHAnsi" w:hAnsiTheme="minorHAnsi"/>
          <w:color w:val="auto"/>
        </w:rPr>
        <w:t>. Planning for continuous improvement should be evidence-based and linked to effective self-evaluation. Leaders should ensure that the need for change is well understood and that the pace of change is appropriate to ensure the desire positive impact for learners.</w:t>
      </w:r>
    </w:p>
    <w:p w:rsidR="00061783" w:rsidRDefault="00061783" w:rsidP="00061783">
      <w:pPr>
        <w:pStyle w:val="Default"/>
        <w:rPr>
          <w:rFonts w:asciiTheme="minorHAnsi" w:hAnsiTheme="minorHAnsi"/>
          <w:color w:val="auto"/>
        </w:rPr>
      </w:pPr>
    </w:p>
    <w:p w:rsidR="00061783" w:rsidRPr="00061783" w:rsidRDefault="00061783" w:rsidP="00061783">
      <w:pPr>
        <w:pStyle w:val="Default"/>
        <w:rPr>
          <w:rFonts w:asciiTheme="minorHAnsi" w:hAnsiTheme="minorHAnsi"/>
          <w:b/>
          <w:color w:val="auto"/>
        </w:rPr>
      </w:pPr>
      <w:r w:rsidRPr="00061783">
        <w:rPr>
          <w:rFonts w:asciiTheme="minorHAnsi" w:hAnsiTheme="minorHAnsi"/>
          <w:b/>
          <w:color w:val="auto"/>
        </w:rPr>
        <w:t>1.1 Governance and leadership of change</w:t>
      </w:r>
    </w:p>
    <w:p w:rsidR="00061783" w:rsidRPr="00061783" w:rsidRDefault="00061783" w:rsidP="00061783">
      <w:pPr>
        <w:pStyle w:val="Default"/>
        <w:rPr>
          <w:rFonts w:asciiTheme="minorHAnsi" w:hAnsiTheme="minorHAnsi"/>
          <w:color w:val="auto"/>
        </w:rPr>
      </w:pPr>
    </w:p>
    <w:p w:rsidR="00061783" w:rsidRDefault="00CD5034" w:rsidP="00061783">
      <w:pPr>
        <w:pStyle w:val="Default"/>
        <w:rPr>
          <w:rFonts w:asciiTheme="minorHAnsi" w:hAnsiTheme="minorHAnsi"/>
          <w:color w:val="auto"/>
        </w:rPr>
      </w:pPr>
      <w:r>
        <w:rPr>
          <w:rFonts w:asciiTheme="minorHAnsi" w:hAnsiTheme="minorHAnsi"/>
          <w:color w:val="auto"/>
        </w:rPr>
        <w:t>Challenge questions</w:t>
      </w:r>
    </w:p>
    <w:p w:rsidR="00CD5034" w:rsidRPr="00061783" w:rsidRDefault="00CD5034" w:rsidP="00061783">
      <w:pPr>
        <w:pStyle w:val="Default"/>
        <w:rPr>
          <w:rFonts w:asciiTheme="minorHAnsi" w:hAnsiTheme="minorHAnsi"/>
          <w:color w:val="auto"/>
        </w:rPr>
      </w:pPr>
    </w:p>
    <w:p w:rsidR="00061783" w:rsidRDefault="00061783" w:rsidP="00061783">
      <w:pPr>
        <w:pStyle w:val="Default"/>
        <w:numPr>
          <w:ilvl w:val="0"/>
          <w:numId w:val="1"/>
        </w:numPr>
        <w:rPr>
          <w:rFonts w:asciiTheme="minorHAnsi" w:hAnsiTheme="minorHAnsi"/>
          <w:color w:val="auto"/>
        </w:rPr>
      </w:pPr>
      <w:r w:rsidRPr="00061783">
        <w:rPr>
          <w:rFonts w:asciiTheme="minorHAnsi" w:hAnsiTheme="minorHAnsi"/>
          <w:color w:val="auto"/>
        </w:rPr>
        <w:t xml:space="preserve">How well does the </w:t>
      </w:r>
      <w:proofErr w:type="gramStart"/>
      <w:r w:rsidRPr="00061783">
        <w:rPr>
          <w:rFonts w:asciiTheme="minorHAnsi" w:hAnsiTheme="minorHAnsi"/>
          <w:color w:val="auto"/>
        </w:rPr>
        <w:t>college</w:t>
      </w:r>
      <w:proofErr w:type="gramEnd"/>
      <w:r w:rsidRPr="00061783">
        <w:rPr>
          <w:rFonts w:asciiTheme="minorHAnsi" w:hAnsiTheme="minorHAnsi"/>
          <w:color w:val="auto"/>
        </w:rPr>
        <w:t xml:space="preserve"> Board engage with staff, the Students’ Association and stakeholders to improve outcomes for learners?</w:t>
      </w:r>
      <w:r w:rsidR="00B81E53">
        <w:rPr>
          <w:rFonts w:asciiTheme="minorHAnsi" w:hAnsiTheme="minorHAnsi"/>
          <w:color w:val="auto"/>
        </w:rPr>
        <w:t xml:space="preserve"> 4</w:t>
      </w:r>
    </w:p>
    <w:p w:rsidR="00061783" w:rsidRPr="00061783" w:rsidRDefault="00061783" w:rsidP="00061783">
      <w:pPr>
        <w:pStyle w:val="Default"/>
        <w:ind w:firstLine="60"/>
        <w:rPr>
          <w:rFonts w:asciiTheme="minorHAnsi" w:hAnsiTheme="minorHAnsi"/>
          <w:color w:val="auto"/>
        </w:rPr>
      </w:pPr>
    </w:p>
    <w:p w:rsidR="00061783" w:rsidRDefault="00061783" w:rsidP="00061783">
      <w:pPr>
        <w:pStyle w:val="Default"/>
        <w:numPr>
          <w:ilvl w:val="0"/>
          <w:numId w:val="1"/>
        </w:numPr>
        <w:rPr>
          <w:rFonts w:asciiTheme="minorHAnsi" w:hAnsiTheme="minorHAnsi"/>
          <w:color w:val="auto"/>
        </w:rPr>
      </w:pPr>
      <w:r w:rsidRPr="00061783">
        <w:rPr>
          <w:rFonts w:asciiTheme="minorHAnsi" w:hAnsiTheme="minorHAnsi"/>
          <w:color w:val="auto"/>
        </w:rPr>
        <w:t xml:space="preserve">How well do college managers engage staff and the Students’ Association in the ongoing development of </w:t>
      </w:r>
      <w:r w:rsidR="003061EE">
        <w:rPr>
          <w:rFonts w:asciiTheme="minorHAnsi" w:hAnsiTheme="minorHAnsi"/>
          <w:color w:val="auto"/>
        </w:rPr>
        <w:t xml:space="preserve">the </w:t>
      </w:r>
      <w:r w:rsidRPr="00061783">
        <w:rPr>
          <w:rFonts w:asciiTheme="minorHAnsi" w:hAnsiTheme="minorHAnsi"/>
          <w:color w:val="auto"/>
        </w:rPr>
        <w:t>college vision, aim</w:t>
      </w:r>
      <w:r w:rsidR="003061EE">
        <w:rPr>
          <w:rFonts w:asciiTheme="minorHAnsi" w:hAnsiTheme="minorHAnsi"/>
          <w:color w:val="auto"/>
        </w:rPr>
        <w:t>s</w:t>
      </w:r>
      <w:r w:rsidRPr="00061783">
        <w:rPr>
          <w:rFonts w:asciiTheme="minorHAnsi" w:hAnsiTheme="minorHAnsi"/>
          <w:color w:val="auto"/>
        </w:rPr>
        <w:t xml:space="preserve"> and values?</w:t>
      </w:r>
      <w:r w:rsidR="00B81E53">
        <w:rPr>
          <w:rFonts w:asciiTheme="minorHAnsi" w:hAnsiTheme="minorHAnsi"/>
          <w:color w:val="auto"/>
        </w:rPr>
        <w:t xml:space="preserve"> 4</w:t>
      </w:r>
    </w:p>
    <w:p w:rsidR="00061783" w:rsidRPr="00061783" w:rsidRDefault="00061783" w:rsidP="00061783">
      <w:pPr>
        <w:pStyle w:val="Default"/>
        <w:rPr>
          <w:rFonts w:asciiTheme="minorHAnsi" w:hAnsiTheme="minorHAnsi"/>
          <w:color w:val="auto"/>
        </w:rPr>
      </w:pPr>
    </w:p>
    <w:p w:rsidR="00061783" w:rsidRDefault="00061783" w:rsidP="00061783">
      <w:pPr>
        <w:pStyle w:val="Default"/>
        <w:numPr>
          <w:ilvl w:val="0"/>
          <w:numId w:val="1"/>
        </w:numPr>
        <w:rPr>
          <w:rFonts w:asciiTheme="minorHAnsi" w:hAnsiTheme="minorHAnsi"/>
          <w:color w:val="auto"/>
        </w:rPr>
      </w:pPr>
      <w:r w:rsidRPr="00061783">
        <w:rPr>
          <w:rFonts w:asciiTheme="minorHAnsi" w:hAnsiTheme="minorHAnsi"/>
          <w:color w:val="auto"/>
        </w:rPr>
        <w:t>How well are staff and the Students’ Association involved in the process of change and planning for continuous improvement?</w:t>
      </w:r>
      <w:r w:rsidR="00B81E53">
        <w:rPr>
          <w:rFonts w:asciiTheme="minorHAnsi" w:hAnsiTheme="minorHAnsi"/>
          <w:color w:val="auto"/>
        </w:rPr>
        <w:t xml:space="preserve"> 4</w:t>
      </w:r>
    </w:p>
    <w:p w:rsidR="00061783" w:rsidRPr="00061783" w:rsidRDefault="00061783" w:rsidP="00061783">
      <w:pPr>
        <w:pStyle w:val="Default"/>
        <w:rPr>
          <w:rFonts w:asciiTheme="minorHAnsi" w:hAnsiTheme="minorHAnsi"/>
          <w:color w:val="auto"/>
        </w:rPr>
      </w:pPr>
    </w:p>
    <w:p w:rsidR="00061783" w:rsidRDefault="00061783" w:rsidP="00061783">
      <w:pPr>
        <w:pStyle w:val="Default"/>
        <w:numPr>
          <w:ilvl w:val="0"/>
          <w:numId w:val="1"/>
        </w:numPr>
        <w:rPr>
          <w:rFonts w:asciiTheme="minorHAnsi" w:hAnsiTheme="minorHAnsi"/>
          <w:color w:val="auto"/>
        </w:rPr>
      </w:pPr>
      <w:r w:rsidRPr="00061783">
        <w:rPr>
          <w:rFonts w:asciiTheme="minorHAnsi" w:hAnsiTheme="minorHAnsi"/>
          <w:color w:val="auto"/>
        </w:rPr>
        <w:t>How well does the college utilise the diversity of learner voices in planning for continuous improvement?</w:t>
      </w:r>
      <w:r w:rsidR="00B81E53">
        <w:rPr>
          <w:rFonts w:asciiTheme="minorHAnsi" w:hAnsiTheme="minorHAnsi"/>
          <w:color w:val="auto"/>
        </w:rPr>
        <w:t xml:space="preserve"> 4</w:t>
      </w:r>
    </w:p>
    <w:p w:rsidR="00061783" w:rsidRDefault="00061783" w:rsidP="00061783">
      <w:pPr>
        <w:pStyle w:val="ListParagraph"/>
        <w:rPr>
          <w:rFonts w:asciiTheme="minorHAnsi" w:hAnsiTheme="minorHAnsi"/>
        </w:rPr>
      </w:pPr>
    </w:p>
    <w:p w:rsidR="00061783" w:rsidRPr="00061783" w:rsidRDefault="00061783" w:rsidP="00061783">
      <w:pPr>
        <w:pStyle w:val="Default"/>
        <w:rPr>
          <w:rFonts w:asciiTheme="minorHAnsi" w:hAnsiTheme="minorHAnsi"/>
          <w:b/>
          <w:color w:val="auto"/>
        </w:rPr>
      </w:pPr>
      <w:r w:rsidRPr="00061783">
        <w:rPr>
          <w:rFonts w:asciiTheme="minorHAnsi" w:hAnsiTheme="minorHAnsi"/>
          <w:b/>
          <w:color w:val="auto"/>
        </w:rPr>
        <w:t>1.2 Leadership of learning and teaching</w:t>
      </w:r>
    </w:p>
    <w:p w:rsidR="00061783" w:rsidRDefault="00061783" w:rsidP="00061783">
      <w:pPr>
        <w:pStyle w:val="Default"/>
        <w:rPr>
          <w:rFonts w:asciiTheme="minorHAnsi" w:hAnsiTheme="minorHAnsi"/>
          <w:color w:val="auto"/>
        </w:rPr>
      </w:pPr>
    </w:p>
    <w:p w:rsidR="00061783" w:rsidRPr="00061783" w:rsidRDefault="00061783" w:rsidP="00061783">
      <w:pPr>
        <w:pStyle w:val="Default"/>
        <w:rPr>
          <w:rFonts w:asciiTheme="minorHAnsi" w:hAnsiTheme="minorHAnsi"/>
          <w:b/>
          <w:color w:val="auto"/>
        </w:rPr>
      </w:pPr>
      <w:r w:rsidRPr="00061783">
        <w:rPr>
          <w:rFonts w:asciiTheme="minorHAnsi" w:hAnsiTheme="minorHAnsi"/>
          <w:color w:val="auto"/>
        </w:rPr>
        <w:t xml:space="preserve">This indicator relates to leadership for improving learning and teaching. It highlights the importance of professional commitment to improving pedagogy through a range of approaches to CLPL including collegiate working. </w:t>
      </w:r>
      <w:r w:rsidRPr="00061783">
        <w:rPr>
          <w:rFonts w:asciiTheme="minorHAnsi" w:hAnsiTheme="minorHAnsi"/>
          <w:b/>
          <w:color w:val="auto"/>
        </w:rPr>
        <w:t>It focuses on leadership which improves the learning experience and outcomes for learners through enabling them to lead their own learning. It identifies the importance of effective engagement with the Students’ Association (where appropriate) and learner representative</w:t>
      </w:r>
      <w:r>
        <w:rPr>
          <w:rFonts w:asciiTheme="minorHAnsi" w:hAnsiTheme="minorHAnsi"/>
          <w:b/>
          <w:color w:val="auto"/>
        </w:rPr>
        <w:t>s.</w:t>
      </w:r>
    </w:p>
    <w:p w:rsidR="00061783" w:rsidRDefault="00061783" w:rsidP="00061783">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061783">
      <w:pPr>
        <w:pStyle w:val="Default"/>
        <w:rPr>
          <w:rFonts w:asciiTheme="minorHAnsi" w:hAnsiTheme="minorHAnsi"/>
          <w:color w:val="auto"/>
        </w:rPr>
      </w:pPr>
    </w:p>
    <w:p w:rsidR="00061783" w:rsidRDefault="00061783" w:rsidP="00061783">
      <w:pPr>
        <w:pStyle w:val="Default"/>
        <w:numPr>
          <w:ilvl w:val="0"/>
          <w:numId w:val="2"/>
        </w:numPr>
        <w:rPr>
          <w:rFonts w:asciiTheme="minorHAnsi" w:hAnsiTheme="minorHAnsi"/>
          <w:color w:val="auto"/>
        </w:rPr>
      </w:pPr>
      <w:r w:rsidRPr="00061783">
        <w:rPr>
          <w:rFonts w:asciiTheme="minorHAnsi" w:hAnsiTheme="minorHAnsi"/>
          <w:color w:val="auto"/>
        </w:rPr>
        <w:t>How well do managers involve staff, learners and stakeholders, including learner representatives and employers to influence strategies for the development of learning and teaching?</w:t>
      </w:r>
      <w:r w:rsidR="00B81E53">
        <w:rPr>
          <w:rFonts w:asciiTheme="minorHAnsi" w:hAnsiTheme="minorHAnsi"/>
          <w:color w:val="auto"/>
        </w:rPr>
        <w:t xml:space="preserve"> 3 4</w:t>
      </w:r>
    </w:p>
    <w:p w:rsidR="00061783" w:rsidRDefault="00061783" w:rsidP="00061783">
      <w:pPr>
        <w:pStyle w:val="Default"/>
        <w:rPr>
          <w:rFonts w:asciiTheme="minorHAnsi" w:hAnsiTheme="minorHAnsi"/>
          <w:color w:val="auto"/>
        </w:rPr>
      </w:pPr>
    </w:p>
    <w:p w:rsidR="00061783" w:rsidRDefault="00061783" w:rsidP="00061783">
      <w:pPr>
        <w:pStyle w:val="Default"/>
        <w:rPr>
          <w:rFonts w:asciiTheme="minorHAnsi" w:hAnsiTheme="minorHAnsi"/>
          <w:b/>
          <w:bCs/>
        </w:rPr>
      </w:pPr>
      <w:r w:rsidRPr="00061783">
        <w:rPr>
          <w:rFonts w:asciiTheme="minorHAnsi" w:hAnsiTheme="minorHAnsi"/>
          <w:b/>
          <w:bCs/>
        </w:rPr>
        <w:t xml:space="preserve">1.3 Leadership of services to support learning </w:t>
      </w:r>
    </w:p>
    <w:p w:rsidR="00061783" w:rsidRDefault="00061783" w:rsidP="00061783">
      <w:pPr>
        <w:pStyle w:val="Default"/>
        <w:rPr>
          <w:rFonts w:asciiTheme="minorHAnsi" w:hAnsiTheme="minorHAnsi"/>
          <w:b/>
          <w:bCs/>
        </w:rPr>
      </w:pPr>
    </w:p>
    <w:p w:rsidR="00061783" w:rsidRDefault="00061783" w:rsidP="00061783">
      <w:pPr>
        <w:pStyle w:val="Default"/>
        <w:rPr>
          <w:rFonts w:asciiTheme="minorHAnsi" w:hAnsiTheme="minorHAnsi"/>
          <w:b/>
        </w:rPr>
      </w:pPr>
      <w:r w:rsidRPr="00061783">
        <w:rPr>
          <w:rFonts w:asciiTheme="minorHAnsi" w:hAnsiTheme="minorHAnsi"/>
        </w:rPr>
        <w:t xml:space="preserve">This indicator focuses on the leadership of services to support learning. It recognises the importance of effective planning and provision of support services. It highlights the importance of curriculum and support teams working collaboratively together. It acknowledges the need for tailored partnership working arrangements with external stakeholders which inform improvement. </w:t>
      </w:r>
      <w:r w:rsidRPr="00061783">
        <w:rPr>
          <w:rFonts w:asciiTheme="minorHAnsi" w:hAnsiTheme="minorHAnsi"/>
          <w:b/>
        </w:rPr>
        <w:t>It identifies the importance of effective engagement with the Students’ Association and learner repre</w:t>
      </w:r>
      <w:r>
        <w:rPr>
          <w:rFonts w:asciiTheme="minorHAnsi" w:hAnsiTheme="minorHAnsi"/>
          <w:b/>
        </w:rPr>
        <w:t>s</w:t>
      </w:r>
      <w:r w:rsidRPr="00061783">
        <w:rPr>
          <w:rFonts w:asciiTheme="minorHAnsi" w:hAnsiTheme="minorHAnsi"/>
          <w:b/>
        </w:rPr>
        <w:t>entatives.</w:t>
      </w:r>
    </w:p>
    <w:p w:rsidR="00CD5034" w:rsidRDefault="00CD5034" w:rsidP="00061783">
      <w:pPr>
        <w:pStyle w:val="Default"/>
        <w:rPr>
          <w:rFonts w:asciiTheme="minorHAnsi" w:hAnsiTheme="minorHAnsi"/>
          <w:b/>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061783">
      <w:pPr>
        <w:pStyle w:val="Default"/>
        <w:rPr>
          <w:rFonts w:asciiTheme="minorHAnsi" w:hAnsiTheme="minorHAnsi"/>
          <w:b/>
        </w:rPr>
      </w:pPr>
    </w:p>
    <w:p w:rsidR="00061783" w:rsidRDefault="00061783" w:rsidP="00061783">
      <w:pPr>
        <w:pStyle w:val="Default"/>
        <w:numPr>
          <w:ilvl w:val="0"/>
          <w:numId w:val="2"/>
        </w:numPr>
        <w:rPr>
          <w:rFonts w:asciiTheme="minorHAnsi" w:hAnsiTheme="minorHAnsi"/>
        </w:rPr>
      </w:pPr>
      <w:r w:rsidRPr="00061783">
        <w:rPr>
          <w:rFonts w:asciiTheme="minorHAnsi" w:hAnsiTheme="minorHAnsi"/>
        </w:rPr>
        <w:t>How well do managers support and engage with learner representatives to improve services to support learning?</w:t>
      </w:r>
      <w:r w:rsidR="00B81E53">
        <w:rPr>
          <w:rFonts w:asciiTheme="minorHAnsi" w:hAnsiTheme="minorHAnsi"/>
        </w:rPr>
        <w:t xml:space="preserve"> 3 4</w:t>
      </w:r>
    </w:p>
    <w:p w:rsidR="00061783" w:rsidRDefault="00061783" w:rsidP="00061783">
      <w:pPr>
        <w:pStyle w:val="Default"/>
        <w:rPr>
          <w:rFonts w:asciiTheme="minorHAnsi" w:hAnsiTheme="minorHAnsi"/>
        </w:rPr>
      </w:pPr>
    </w:p>
    <w:p w:rsidR="00061783" w:rsidRPr="00061783" w:rsidRDefault="00061783" w:rsidP="00061783">
      <w:pPr>
        <w:pStyle w:val="Default"/>
        <w:rPr>
          <w:rFonts w:asciiTheme="minorHAnsi" w:hAnsiTheme="minorHAnsi"/>
          <w:b/>
        </w:rPr>
      </w:pPr>
      <w:r w:rsidRPr="00061783">
        <w:rPr>
          <w:rFonts w:asciiTheme="minorHAnsi" w:hAnsiTheme="minorHAnsi"/>
          <w:b/>
        </w:rPr>
        <w:t>1.4 Evaluation leading to improvement</w:t>
      </w:r>
    </w:p>
    <w:p w:rsidR="00061783" w:rsidRDefault="00061783" w:rsidP="00061783">
      <w:pPr>
        <w:pStyle w:val="Default"/>
        <w:rPr>
          <w:rFonts w:asciiTheme="minorHAnsi" w:hAnsiTheme="minorHAnsi"/>
          <w:color w:val="auto"/>
        </w:rPr>
      </w:pPr>
    </w:p>
    <w:p w:rsidR="00061783" w:rsidRDefault="00061783" w:rsidP="00061783">
      <w:pPr>
        <w:pStyle w:val="Default"/>
        <w:rPr>
          <w:rFonts w:asciiTheme="minorHAnsi" w:hAnsiTheme="minorHAnsi"/>
          <w:color w:val="auto"/>
        </w:rPr>
      </w:pPr>
      <w:r w:rsidRPr="00061783">
        <w:rPr>
          <w:rFonts w:asciiTheme="minorHAnsi" w:hAnsiTheme="minorHAnsi"/>
          <w:color w:val="auto"/>
        </w:rPr>
        <w:t>This indicator focuses on the effectiveness of leadership of evaluation arrangements and how they bring about improvement. It highlights the importance of partnership working. It emphasises the need for strong leadership and robust analysis of intelligence and data as essential features of effective continuous self-improvement</w:t>
      </w:r>
      <w:r>
        <w:rPr>
          <w:rFonts w:asciiTheme="minorHAnsi" w:hAnsiTheme="minorHAnsi"/>
          <w:color w:val="auto"/>
        </w:rPr>
        <w:t>.</w:t>
      </w:r>
    </w:p>
    <w:p w:rsidR="00CD5034" w:rsidRDefault="00CD5034" w:rsidP="00CD5034">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061783" w:rsidRDefault="00061783" w:rsidP="00061783">
      <w:pPr>
        <w:pStyle w:val="Default"/>
        <w:rPr>
          <w:rFonts w:asciiTheme="minorHAnsi" w:hAnsiTheme="minorHAnsi"/>
          <w:color w:val="auto"/>
        </w:rPr>
      </w:pPr>
    </w:p>
    <w:p w:rsidR="00061783" w:rsidRDefault="00061783" w:rsidP="00061783">
      <w:pPr>
        <w:pStyle w:val="Default"/>
        <w:numPr>
          <w:ilvl w:val="0"/>
          <w:numId w:val="2"/>
        </w:numPr>
        <w:rPr>
          <w:rFonts w:asciiTheme="minorHAnsi" w:hAnsiTheme="minorHAnsi"/>
          <w:color w:val="auto"/>
        </w:rPr>
      </w:pPr>
      <w:r w:rsidRPr="00061783">
        <w:rPr>
          <w:rFonts w:asciiTheme="minorHAnsi" w:hAnsiTheme="minorHAnsi"/>
          <w:color w:val="auto"/>
        </w:rPr>
        <w:t>How well do managers engage learner representatives in evaluating programmes and provision to influence and contribute to improvement?</w:t>
      </w:r>
      <w:r w:rsidR="00B81E53">
        <w:rPr>
          <w:rFonts w:asciiTheme="minorHAnsi" w:hAnsiTheme="minorHAnsi"/>
          <w:color w:val="auto"/>
        </w:rPr>
        <w:t xml:space="preserve"> 4</w:t>
      </w:r>
    </w:p>
    <w:p w:rsidR="00061783" w:rsidRDefault="00061783" w:rsidP="00061783">
      <w:pPr>
        <w:pStyle w:val="Default"/>
        <w:rPr>
          <w:rFonts w:asciiTheme="minorHAnsi" w:hAnsiTheme="minorHAnsi"/>
          <w:color w:val="auto"/>
        </w:rPr>
      </w:pPr>
    </w:p>
    <w:p w:rsidR="005A7DFE" w:rsidRDefault="005A7DFE" w:rsidP="00061783">
      <w:pPr>
        <w:pStyle w:val="Default"/>
        <w:rPr>
          <w:rFonts w:asciiTheme="minorHAnsi" w:hAnsiTheme="minorHAnsi"/>
          <w:b/>
          <w:color w:val="auto"/>
          <w:sz w:val="28"/>
          <w:szCs w:val="28"/>
        </w:rPr>
      </w:pPr>
    </w:p>
    <w:p w:rsidR="005A7DFE" w:rsidRDefault="005A7DFE" w:rsidP="00061783">
      <w:pPr>
        <w:pStyle w:val="Default"/>
        <w:rPr>
          <w:rFonts w:asciiTheme="minorHAnsi" w:hAnsiTheme="minorHAnsi"/>
          <w:b/>
          <w:color w:val="auto"/>
          <w:sz w:val="28"/>
          <w:szCs w:val="28"/>
        </w:rPr>
      </w:pPr>
    </w:p>
    <w:p w:rsidR="00061783" w:rsidRDefault="00A312D6" w:rsidP="00061783">
      <w:pPr>
        <w:pStyle w:val="Default"/>
        <w:rPr>
          <w:rFonts w:asciiTheme="minorHAnsi" w:hAnsiTheme="minorHAnsi"/>
          <w:b/>
          <w:color w:val="auto"/>
          <w:sz w:val="28"/>
          <w:szCs w:val="28"/>
        </w:rPr>
      </w:pPr>
      <w:r w:rsidRPr="00A312D6">
        <w:rPr>
          <w:rFonts w:asciiTheme="minorHAnsi" w:hAnsiTheme="minorHAnsi"/>
          <w:b/>
          <w:color w:val="auto"/>
          <w:sz w:val="28"/>
          <w:szCs w:val="28"/>
        </w:rPr>
        <w:lastRenderedPageBreak/>
        <w:t>Section 2: Delivery of learning and services to support learning</w:t>
      </w:r>
    </w:p>
    <w:p w:rsidR="00A312D6" w:rsidRDefault="00A312D6" w:rsidP="00061783">
      <w:pPr>
        <w:pStyle w:val="Default"/>
        <w:rPr>
          <w:rFonts w:asciiTheme="minorHAnsi" w:hAnsiTheme="minorHAnsi"/>
          <w:b/>
          <w:color w:val="auto"/>
          <w:sz w:val="28"/>
          <w:szCs w:val="28"/>
        </w:rPr>
      </w:pPr>
    </w:p>
    <w:p w:rsidR="00A312D6" w:rsidRDefault="00A312D6" w:rsidP="00061783">
      <w:pPr>
        <w:pStyle w:val="Default"/>
        <w:rPr>
          <w:rFonts w:asciiTheme="minorHAnsi" w:hAnsiTheme="minorHAnsi"/>
          <w:b/>
          <w:color w:val="auto"/>
        </w:rPr>
      </w:pPr>
      <w:r w:rsidRPr="00A312D6">
        <w:rPr>
          <w:rFonts w:asciiTheme="minorHAnsi" w:hAnsiTheme="minorHAnsi"/>
          <w:b/>
          <w:color w:val="auto"/>
        </w:rPr>
        <w:t>2.1 Safeguarding and child protection</w:t>
      </w:r>
    </w:p>
    <w:p w:rsidR="00A312D6" w:rsidRDefault="00A312D6" w:rsidP="00061783">
      <w:pPr>
        <w:pStyle w:val="Default"/>
        <w:rPr>
          <w:rFonts w:asciiTheme="minorHAnsi" w:hAnsiTheme="minorHAnsi"/>
          <w:b/>
          <w:color w:val="auto"/>
        </w:rPr>
      </w:pPr>
    </w:p>
    <w:p w:rsidR="00A312D6" w:rsidRDefault="00A312D6" w:rsidP="00061783">
      <w:pPr>
        <w:pStyle w:val="Default"/>
        <w:rPr>
          <w:rFonts w:asciiTheme="minorHAnsi" w:hAnsiTheme="minorHAnsi"/>
          <w:b/>
          <w:color w:val="auto"/>
        </w:rPr>
      </w:pPr>
      <w:r w:rsidRPr="00A312D6">
        <w:rPr>
          <w:rFonts w:asciiTheme="minorHAnsi" w:hAnsiTheme="minorHAnsi"/>
          <w:color w:val="auto"/>
        </w:rPr>
        <w:t xml:space="preserve">This indicator focuses on colleges’ range of legislative duties and responsibilities in relation to safeguarding and child protection. It examines how well these arrangements are understood, communicated, implemented and reviewed </w:t>
      </w:r>
      <w:r w:rsidRPr="00A312D6">
        <w:rPr>
          <w:rFonts w:asciiTheme="minorHAnsi" w:hAnsiTheme="minorHAnsi"/>
          <w:b/>
          <w:color w:val="auto"/>
        </w:rPr>
        <w:t>including contributions made by learners.</w:t>
      </w:r>
    </w:p>
    <w:p w:rsidR="00A312D6" w:rsidRDefault="00A312D6" w:rsidP="00061783">
      <w:pPr>
        <w:pStyle w:val="Default"/>
        <w:rPr>
          <w:rFonts w:asciiTheme="minorHAnsi" w:hAnsiTheme="minorHAnsi"/>
          <w:b/>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061783">
      <w:pPr>
        <w:pStyle w:val="Default"/>
        <w:rPr>
          <w:rFonts w:asciiTheme="minorHAnsi" w:hAnsiTheme="minorHAnsi"/>
          <w:b/>
          <w:color w:val="auto"/>
        </w:rPr>
      </w:pPr>
    </w:p>
    <w:p w:rsidR="00A312D6" w:rsidRDefault="00A312D6" w:rsidP="00A312D6">
      <w:pPr>
        <w:pStyle w:val="Default"/>
        <w:numPr>
          <w:ilvl w:val="0"/>
          <w:numId w:val="2"/>
        </w:numPr>
        <w:rPr>
          <w:rFonts w:asciiTheme="minorHAnsi" w:hAnsiTheme="minorHAnsi"/>
          <w:color w:val="auto"/>
        </w:rPr>
      </w:pPr>
      <w:r w:rsidRPr="00A312D6">
        <w:rPr>
          <w:rFonts w:asciiTheme="minorHAnsi" w:hAnsiTheme="minorHAnsi"/>
          <w:color w:val="auto"/>
        </w:rPr>
        <w:t>How well are arrangements for safeguarding and child protection developed, communicated, implemented, and reviewed to all staff and key stakeholders, including learners?</w:t>
      </w:r>
      <w:r w:rsidR="00B81E53">
        <w:rPr>
          <w:rFonts w:asciiTheme="minorHAnsi" w:hAnsiTheme="minorHAnsi"/>
          <w:color w:val="auto"/>
        </w:rPr>
        <w:t xml:space="preserve"> </w:t>
      </w:r>
    </w:p>
    <w:p w:rsidR="00A312D6" w:rsidRPr="00A312D6" w:rsidRDefault="00A312D6" w:rsidP="00A312D6">
      <w:pPr>
        <w:pStyle w:val="Default"/>
        <w:ind w:left="720"/>
        <w:rPr>
          <w:rFonts w:asciiTheme="minorHAnsi" w:hAnsiTheme="minorHAnsi"/>
          <w:color w:val="auto"/>
        </w:rPr>
      </w:pPr>
    </w:p>
    <w:p w:rsidR="00A312D6" w:rsidRDefault="00A312D6" w:rsidP="00A312D6">
      <w:pPr>
        <w:pStyle w:val="Default"/>
        <w:numPr>
          <w:ilvl w:val="0"/>
          <w:numId w:val="2"/>
        </w:numPr>
        <w:rPr>
          <w:rFonts w:asciiTheme="minorHAnsi" w:hAnsiTheme="minorHAnsi"/>
          <w:color w:val="auto"/>
        </w:rPr>
      </w:pPr>
      <w:r w:rsidRPr="00A312D6">
        <w:rPr>
          <w:rFonts w:asciiTheme="minorHAnsi" w:hAnsiTheme="minorHAnsi"/>
          <w:color w:val="auto"/>
        </w:rPr>
        <w:t>How well staff take account of the views and experiences of learners in developing approaches to safeguarding and child protection?</w:t>
      </w:r>
    </w:p>
    <w:p w:rsidR="00A312D6" w:rsidRDefault="00A312D6" w:rsidP="00A312D6">
      <w:pPr>
        <w:pStyle w:val="ListParagraph"/>
        <w:rPr>
          <w:rFonts w:asciiTheme="minorHAnsi" w:hAnsiTheme="minorHAnsi"/>
        </w:rPr>
      </w:pPr>
    </w:p>
    <w:p w:rsidR="00A312D6" w:rsidRDefault="00A312D6" w:rsidP="00A312D6">
      <w:pPr>
        <w:pStyle w:val="Default"/>
        <w:rPr>
          <w:rFonts w:asciiTheme="minorHAnsi" w:hAnsiTheme="minorHAnsi"/>
          <w:b/>
          <w:bCs/>
        </w:rPr>
      </w:pPr>
      <w:r w:rsidRPr="00A312D6">
        <w:rPr>
          <w:rFonts w:asciiTheme="minorHAnsi" w:hAnsiTheme="minorHAnsi"/>
          <w:b/>
          <w:bCs/>
        </w:rPr>
        <w:t xml:space="preserve">2.2 Curriculum </w:t>
      </w:r>
    </w:p>
    <w:p w:rsidR="00A312D6" w:rsidRDefault="00A312D6" w:rsidP="00A312D6">
      <w:pPr>
        <w:pStyle w:val="Default"/>
        <w:rPr>
          <w:rFonts w:asciiTheme="minorHAnsi" w:hAnsiTheme="minorHAnsi"/>
          <w:b/>
          <w:bCs/>
        </w:rPr>
      </w:pPr>
    </w:p>
    <w:p w:rsidR="00CD5034" w:rsidRDefault="00A312D6" w:rsidP="00CD5034">
      <w:pPr>
        <w:pStyle w:val="Default"/>
        <w:rPr>
          <w:rFonts w:asciiTheme="minorHAnsi" w:hAnsiTheme="minorHAnsi"/>
          <w:color w:val="auto"/>
        </w:rPr>
      </w:pPr>
      <w:r w:rsidRPr="00A312D6">
        <w:rPr>
          <w:rFonts w:asciiTheme="minorHAnsi" w:hAnsiTheme="minorHAnsi"/>
        </w:rPr>
        <w:t>This indicator relates to the curriculum delivered by colleges. It explores how the curriculum takes account of strategic drivers to meet the needs of all learners and stakeholders including employers. It examines how curriculum teams work together, promote equity and develop positive learning attitudes. It reflects how well skills for learning, life and work are planned and delivered across learning programmes. It examines the provision of progression routes within and beyond college from all programmes.</w:t>
      </w:r>
      <w:r w:rsidR="00CD5034" w:rsidRPr="00CD5034">
        <w:rPr>
          <w:rFonts w:asciiTheme="minorHAnsi" w:hAnsiTheme="minorHAnsi"/>
          <w:color w:val="auto"/>
        </w:rPr>
        <w:t xml:space="preserve"> </w:t>
      </w: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A312D6" w:rsidRDefault="00A312D6" w:rsidP="00A312D6">
      <w:pPr>
        <w:pStyle w:val="Default"/>
        <w:rPr>
          <w:rFonts w:asciiTheme="minorHAnsi" w:hAnsiTheme="minorHAnsi"/>
          <w:color w:val="auto"/>
        </w:rPr>
      </w:pPr>
    </w:p>
    <w:p w:rsidR="00A312D6" w:rsidRDefault="00A312D6" w:rsidP="006064F7">
      <w:pPr>
        <w:pStyle w:val="Default"/>
        <w:numPr>
          <w:ilvl w:val="0"/>
          <w:numId w:val="4"/>
        </w:numPr>
        <w:rPr>
          <w:rFonts w:asciiTheme="minorHAnsi" w:hAnsiTheme="minorHAnsi"/>
          <w:color w:val="auto"/>
        </w:rPr>
      </w:pPr>
      <w:r w:rsidRPr="00A312D6">
        <w:rPr>
          <w:rFonts w:asciiTheme="minorHAnsi" w:hAnsiTheme="minorHAnsi"/>
          <w:color w:val="auto"/>
        </w:rPr>
        <w:t>How well do curriculum teams provide learners with opportunities to plan and personalise their own learning?</w:t>
      </w:r>
      <w:r w:rsidR="00B81E53">
        <w:rPr>
          <w:rFonts w:asciiTheme="minorHAnsi" w:hAnsiTheme="minorHAnsi"/>
          <w:color w:val="auto"/>
        </w:rPr>
        <w:t xml:space="preserve"> 2</w:t>
      </w:r>
    </w:p>
    <w:p w:rsidR="00A312D6" w:rsidRPr="00A312D6" w:rsidRDefault="00A312D6" w:rsidP="00A312D6">
      <w:pPr>
        <w:pStyle w:val="Default"/>
        <w:rPr>
          <w:rFonts w:asciiTheme="minorHAnsi" w:hAnsiTheme="minorHAnsi"/>
          <w:color w:val="auto"/>
        </w:rPr>
      </w:pPr>
    </w:p>
    <w:p w:rsidR="00A312D6" w:rsidRDefault="00A312D6" w:rsidP="006064F7">
      <w:pPr>
        <w:pStyle w:val="Default"/>
        <w:numPr>
          <w:ilvl w:val="0"/>
          <w:numId w:val="4"/>
        </w:numPr>
        <w:rPr>
          <w:rFonts w:asciiTheme="minorHAnsi" w:hAnsiTheme="minorHAnsi"/>
          <w:color w:val="auto"/>
        </w:rPr>
      </w:pPr>
      <w:r w:rsidRPr="00A312D6">
        <w:rPr>
          <w:rFonts w:asciiTheme="minorHAnsi" w:hAnsiTheme="minorHAnsi"/>
          <w:color w:val="auto"/>
        </w:rPr>
        <w:t>How well do curriculum teams incorporate the views of learners to plan and improve the curriculum?</w:t>
      </w:r>
      <w:r w:rsidR="00B81E53">
        <w:rPr>
          <w:rFonts w:asciiTheme="minorHAnsi" w:hAnsiTheme="minorHAnsi"/>
          <w:color w:val="auto"/>
        </w:rPr>
        <w:t xml:space="preserve"> 3 4</w:t>
      </w:r>
    </w:p>
    <w:p w:rsidR="00A312D6" w:rsidRDefault="00A312D6" w:rsidP="00A312D6">
      <w:pPr>
        <w:pStyle w:val="Default"/>
        <w:rPr>
          <w:rFonts w:asciiTheme="minorHAnsi" w:hAnsiTheme="minorHAnsi"/>
          <w:color w:val="auto"/>
        </w:rPr>
      </w:pPr>
    </w:p>
    <w:p w:rsidR="00A312D6" w:rsidRDefault="00A312D6" w:rsidP="00A312D6">
      <w:pPr>
        <w:pStyle w:val="Default"/>
        <w:rPr>
          <w:rFonts w:asciiTheme="minorHAnsi" w:hAnsiTheme="minorHAnsi"/>
          <w:b/>
          <w:color w:val="auto"/>
        </w:rPr>
      </w:pPr>
      <w:r w:rsidRPr="00A312D6">
        <w:rPr>
          <w:rFonts w:asciiTheme="minorHAnsi" w:hAnsiTheme="minorHAnsi"/>
          <w:b/>
          <w:color w:val="auto"/>
        </w:rPr>
        <w:t>2.3 Learning, teaching and assessment</w:t>
      </w:r>
    </w:p>
    <w:p w:rsidR="00A312D6" w:rsidRDefault="00A312D6" w:rsidP="00A312D6">
      <w:pPr>
        <w:pStyle w:val="Default"/>
        <w:rPr>
          <w:rFonts w:asciiTheme="minorHAnsi" w:hAnsiTheme="minorHAnsi"/>
          <w:b/>
          <w:color w:val="auto"/>
        </w:rPr>
      </w:pPr>
    </w:p>
    <w:p w:rsidR="00A312D6" w:rsidRDefault="00A312D6" w:rsidP="00A312D6">
      <w:pPr>
        <w:pStyle w:val="Default"/>
        <w:rPr>
          <w:rFonts w:asciiTheme="minorHAnsi" w:hAnsiTheme="minorHAnsi"/>
          <w:color w:val="auto"/>
        </w:rPr>
      </w:pPr>
      <w:r w:rsidRPr="00A312D6">
        <w:rPr>
          <w:rFonts w:asciiTheme="minorHAnsi" w:hAnsiTheme="minorHAnsi"/>
          <w:color w:val="auto"/>
        </w:rPr>
        <w:t xml:space="preserve">This indicator focuses on how well learners engage in learning activities. It highlights how teaching approaches meet learning needs and how use of resources, including digital technologies, impact on learning. It evaluates the use of assessment approaches and </w:t>
      </w:r>
      <w:r w:rsidRPr="00A312D6">
        <w:rPr>
          <w:rFonts w:asciiTheme="minorHAnsi" w:hAnsiTheme="minorHAnsi"/>
          <w:b/>
          <w:color w:val="auto"/>
        </w:rPr>
        <w:t>learner and stakeholder involvement</w:t>
      </w:r>
      <w:r w:rsidRPr="00A312D6">
        <w:rPr>
          <w:rFonts w:asciiTheme="minorHAnsi" w:hAnsiTheme="minorHAnsi"/>
          <w:color w:val="auto"/>
        </w:rPr>
        <w:t xml:space="preserve"> in planning and evaluating learning. It includes how well teaching staff reflect on approaches to inform improved practice.</w:t>
      </w:r>
    </w:p>
    <w:p w:rsidR="00CD5034" w:rsidRDefault="00CD5034" w:rsidP="00CD5034">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B81E53" w:rsidRDefault="00B81E53" w:rsidP="00A312D6">
      <w:pPr>
        <w:pStyle w:val="Default"/>
        <w:rPr>
          <w:rFonts w:asciiTheme="minorHAnsi" w:hAnsiTheme="minorHAnsi"/>
          <w:color w:val="auto"/>
        </w:rPr>
      </w:pPr>
    </w:p>
    <w:p w:rsidR="00B81E53" w:rsidRDefault="00B81E53" w:rsidP="00B81E53">
      <w:pPr>
        <w:pStyle w:val="Default"/>
        <w:numPr>
          <w:ilvl w:val="0"/>
          <w:numId w:val="6"/>
        </w:numPr>
        <w:rPr>
          <w:rFonts w:asciiTheme="minorHAnsi" w:hAnsiTheme="minorHAnsi"/>
          <w:color w:val="auto"/>
        </w:rPr>
      </w:pPr>
      <w:r w:rsidRPr="00B81E53">
        <w:rPr>
          <w:rFonts w:asciiTheme="minorHAnsi" w:hAnsiTheme="minorHAnsi"/>
          <w:color w:val="auto"/>
        </w:rPr>
        <w:t>How well are learners motivated and engaged in enhancing their own learning?</w:t>
      </w:r>
      <w:r>
        <w:rPr>
          <w:rFonts w:asciiTheme="minorHAnsi" w:hAnsiTheme="minorHAnsi"/>
          <w:color w:val="auto"/>
        </w:rPr>
        <w:t xml:space="preserve"> 2</w:t>
      </w:r>
    </w:p>
    <w:p w:rsidR="00B81E53" w:rsidRPr="00B81E53" w:rsidRDefault="00B81E53" w:rsidP="00B81E53">
      <w:pPr>
        <w:pStyle w:val="Default"/>
        <w:ind w:left="720"/>
        <w:rPr>
          <w:rFonts w:asciiTheme="minorHAnsi" w:hAnsiTheme="minorHAnsi"/>
          <w:color w:val="auto"/>
        </w:rPr>
      </w:pPr>
    </w:p>
    <w:p w:rsidR="00B81E53" w:rsidRDefault="00B81E53" w:rsidP="00B81E53">
      <w:pPr>
        <w:pStyle w:val="Default"/>
        <w:numPr>
          <w:ilvl w:val="0"/>
          <w:numId w:val="6"/>
        </w:numPr>
        <w:rPr>
          <w:rFonts w:asciiTheme="minorHAnsi" w:hAnsiTheme="minorHAnsi"/>
          <w:color w:val="auto"/>
        </w:rPr>
      </w:pPr>
      <w:r w:rsidRPr="00B81E53">
        <w:rPr>
          <w:rFonts w:asciiTheme="minorHAnsi" w:hAnsiTheme="minorHAnsi"/>
          <w:color w:val="auto"/>
        </w:rPr>
        <w:lastRenderedPageBreak/>
        <w:t>How well do all learners make use of, high-quality resources and equipment, including digital technologies?</w:t>
      </w:r>
      <w:r>
        <w:rPr>
          <w:rFonts w:asciiTheme="minorHAnsi" w:hAnsiTheme="minorHAnsi"/>
          <w:color w:val="auto"/>
        </w:rPr>
        <w:t xml:space="preserve"> 2</w:t>
      </w:r>
    </w:p>
    <w:p w:rsidR="00A312D6" w:rsidRDefault="00B81E53" w:rsidP="00B81E53">
      <w:pPr>
        <w:pStyle w:val="Default"/>
        <w:numPr>
          <w:ilvl w:val="0"/>
          <w:numId w:val="6"/>
        </w:numPr>
        <w:rPr>
          <w:rFonts w:asciiTheme="minorHAnsi" w:hAnsiTheme="minorHAnsi"/>
          <w:color w:val="auto"/>
        </w:rPr>
      </w:pPr>
      <w:r w:rsidRPr="00B81E53">
        <w:rPr>
          <w:rFonts w:asciiTheme="minorHAnsi" w:hAnsiTheme="minorHAnsi"/>
          <w:color w:val="auto"/>
        </w:rPr>
        <w:t>How well do learners influence their own learning and set goals to improve?</w:t>
      </w:r>
      <w:r>
        <w:rPr>
          <w:rFonts w:asciiTheme="minorHAnsi" w:hAnsiTheme="minorHAnsi"/>
          <w:color w:val="auto"/>
        </w:rPr>
        <w:t xml:space="preserve"> 2</w:t>
      </w:r>
    </w:p>
    <w:p w:rsidR="00A312D6" w:rsidRDefault="00A312D6" w:rsidP="00A312D6">
      <w:pPr>
        <w:pStyle w:val="Default"/>
        <w:numPr>
          <w:ilvl w:val="0"/>
          <w:numId w:val="3"/>
        </w:numPr>
        <w:rPr>
          <w:rFonts w:asciiTheme="minorHAnsi" w:hAnsiTheme="minorHAnsi"/>
          <w:color w:val="auto"/>
        </w:rPr>
      </w:pPr>
      <w:r w:rsidRPr="00A312D6">
        <w:rPr>
          <w:rFonts w:asciiTheme="minorHAnsi" w:hAnsiTheme="minorHAnsi"/>
          <w:color w:val="auto"/>
        </w:rPr>
        <w:t>How well do staff involve learner representatives and stakeholders in evaluating the learning experience and planning for improvement?</w:t>
      </w:r>
      <w:r w:rsidR="00B81E53">
        <w:rPr>
          <w:rFonts w:asciiTheme="minorHAnsi" w:hAnsiTheme="minorHAnsi"/>
          <w:color w:val="auto"/>
        </w:rPr>
        <w:t xml:space="preserve"> 3 4</w:t>
      </w:r>
    </w:p>
    <w:p w:rsidR="00A312D6" w:rsidRDefault="00A312D6" w:rsidP="00A312D6">
      <w:pPr>
        <w:pStyle w:val="Default"/>
        <w:rPr>
          <w:rFonts w:asciiTheme="minorHAnsi" w:hAnsiTheme="minorHAnsi"/>
          <w:color w:val="auto"/>
        </w:rPr>
      </w:pPr>
    </w:p>
    <w:p w:rsidR="00A312D6" w:rsidRDefault="00A312D6" w:rsidP="00A312D6">
      <w:pPr>
        <w:pStyle w:val="Default"/>
        <w:rPr>
          <w:rFonts w:asciiTheme="minorHAnsi" w:hAnsiTheme="minorHAnsi"/>
          <w:b/>
          <w:color w:val="auto"/>
        </w:rPr>
      </w:pPr>
      <w:r w:rsidRPr="00A312D6">
        <w:rPr>
          <w:rFonts w:asciiTheme="minorHAnsi" w:hAnsiTheme="minorHAnsi"/>
          <w:b/>
          <w:color w:val="auto"/>
        </w:rPr>
        <w:t>2.4 Services to support learning</w:t>
      </w:r>
    </w:p>
    <w:p w:rsidR="00A312D6" w:rsidRDefault="00A312D6" w:rsidP="00A312D6">
      <w:pPr>
        <w:pStyle w:val="Default"/>
        <w:rPr>
          <w:rFonts w:asciiTheme="minorHAnsi" w:hAnsiTheme="minorHAnsi"/>
          <w:b/>
          <w:color w:val="auto"/>
        </w:rPr>
      </w:pPr>
    </w:p>
    <w:p w:rsidR="00A312D6" w:rsidRDefault="00A312D6" w:rsidP="00A312D6">
      <w:pPr>
        <w:pStyle w:val="Default"/>
        <w:rPr>
          <w:rFonts w:asciiTheme="minorHAnsi" w:hAnsiTheme="minorHAnsi"/>
          <w:color w:val="auto"/>
        </w:rPr>
      </w:pPr>
      <w:r w:rsidRPr="00A312D6">
        <w:rPr>
          <w:rFonts w:asciiTheme="minorHAnsi" w:hAnsiTheme="minorHAnsi"/>
          <w:color w:val="auto"/>
        </w:rPr>
        <w:t xml:space="preserve">This indicator relates to the provision of support services. It includes information provided to applicants and services delivered to ensure learners benefit from appropriate support arrangements to ensure they remain on programme and succeed. It encompasses arrangements for staff to reflect on approaches and </w:t>
      </w:r>
      <w:r w:rsidRPr="00A312D6">
        <w:rPr>
          <w:rFonts w:asciiTheme="minorHAnsi" w:hAnsiTheme="minorHAnsi"/>
          <w:b/>
          <w:color w:val="auto"/>
        </w:rPr>
        <w:t>draw on learner feedback</w:t>
      </w:r>
      <w:r w:rsidRPr="00A312D6">
        <w:rPr>
          <w:rFonts w:asciiTheme="minorHAnsi" w:hAnsiTheme="minorHAnsi"/>
          <w:color w:val="auto"/>
        </w:rPr>
        <w:t xml:space="preserve"> to improve provision. It includes working arrangements with external partners and use made of funds to deliver services</w:t>
      </w:r>
      <w:r>
        <w:rPr>
          <w:rFonts w:asciiTheme="minorHAnsi" w:hAnsiTheme="minorHAnsi"/>
          <w:color w:val="auto"/>
        </w:rPr>
        <w:t>.</w:t>
      </w:r>
    </w:p>
    <w:p w:rsidR="006064F7" w:rsidRDefault="006064F7" w:rsidP="00A312D6">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A312D6">
      <w:pPr>
        <w:pStyle w:val="Default"/>
        <w:rPr>
          <w:rFonts w:asciiTheme="minorHAnsi" w:hAnsiTheme="minorHAnsi"/>
          <w:color w:val="auto"/>
        </w:rPr>
      </w:pPr>
    </w:p>
    <w:p w:rsidR="006064F7" w:rsidRDefault="006064F7" w:rsidP="006064F7">
      <w:pPr>
        <w:pStyle w:val="Default"/>
        <w:numPr>
          <w:ilvl w:val="0"/>
          <w:numId w:val="3"/>
        </w:numPr>
        <w:rPr>
          <w:rFonts w:asciiTheme="minorHAnsi" w:hAnsiTheme="minorHAnsi"/>
          <w:color w:val="auto"/>
        </w:rPr>
      </w:pPr>
      <w:r w:rsidRPr="006064F7">
        <w:rPr>
          <w:rFonts w:asciiTheme="minorHAnsi" w:hAnsiTheme="minorHAnsi"/>
          <w:color w:val="auto"/>
        </w:rPr>
        <w:t>How effective are arrangements for learners to reflect on and discuss their progress with staff?</w:t>
      </w:r>
      <w:r w:rsidR="00B81E53">
        <w:rPr>
          <w:rFonts w:asciiTheme="minorHAnsi" w:hAnsiTheme="minorHAnsi"/>
          <w:color w:val="auto"/>
        </w:rPr>
        <w:t xml:space="preserve"> 2</w:t>
      </w:r>
    </w:p>
    <w:p w:rsidR="00A312D6" w:rsidRDefault="00A312D6" w:rsidP="00A312D6">
      <w:pPr>
        <w:pStyle w:val="Default"/>
        <w:rPr>
          <w:rFonts w:asciiTheme="minorHAnsi" w:hAnsiTheme="minorHAnsi"/>
          <w:color w:val="auto"/>
        </w:rPr>
      </w:pPr>
    </w:p>
    <w:p w:rsidR="00A312D6" w:rsidRDefault="00A312D6" w:rsidP="00A312D6">
      <w:pPr>
        <w:pStyle w:val="Default"/>
        <w:numPr>
          <w:ilvl w:val="0"/>
          <w:numId w:val="3"/>
        </w:numPr>
        <w:rPr>
          <w:rFonts w:asciiTheme="minorHAnsi" w:hAnsiTheme="minorHAnsi"/>
          <w:color w:val="auto"/>
        </w:rPr>
      </w:pPr>
      <w:r w:rsidRPr="00A312D6">
        <w:rPr>
          <w:rFonts w:asciiTheme="minorHAnsi" w:hAnsiTheme="minorHAnsi"/>
          <w:color w:val="auto"/>
        </w:rPr>
        <w:t>How well do staff capture and draw on feedback from learners and stakeholders to improve the quality of services to support learning?</w:t>
      </w:r>
      <w:r w:rsidR="00B81E53">
        <w:rPr>
          <w:rFonts w:asciiTheme="minorHAnsi" w:hAnsiTheme="minorHAnsi"/>
          <w:color w:val="auto"/>
        </w:rPr>
        <w:t xml:space="preserve"> 3</w:t>
      </w:r>
    </w:p>
    <w:p w:rsidR="00A312D6" w:rsidRDefault="00A312D6" w:rsidP="00A312D6">
      <w:pPr>
        <w:pStyle w:val="Default"/>
        <w:rPr>
          <w:rFonts w:asciiTheme="minorHAnsi" w:hAnsiTheme="minorHAnsi"/>
          <w:color w:val="auto"/>
        </w:rPr>
      </w:pPr>
    </w:p>
    <w:p w:rsidR="00A312D6" w:rsidRDefault="00A312D6" w:rsidP="00A312D6">
      <w:pPr>
        <w:pStyle w:val="Default"/>
        <w:numPr>
          <w:ilvl w:val="0"/>
          <w:numId w:val="3"/>
        </w:numPr>
        <w:rPr>
          <w:rFonts w:asciiTheme="minorHAnsi" w:hAnsiTheme="minorHAnsi"/>
          <w:color w:val="auto"/>
        </w:rPr>
      </w:pPr>
      <w:r w:rsidRPr="00A312D6">
        <w:rPr>
          <w:rFonts w:asciiTheme="minorHAnsi" w:hAnsiTheme="minorHAnsi"/>
          <w:color w:val="auto"/>
        </w:rPr>
        <w:t>How well do staff involve learner representatives and stakeholders in evaluating the support service experience to plan for improvement?</w:t>
      </w:r>
      <w:r w:rsidR="00B81E53">
        <w:rPr>
          <w:rFonts w:asciiTheme="minorHAnsi" w:hAnsiTheme="minorHAnsi"/>
          <w:color w:val="auto"/>
        </w:rPr>
        <w:t xml:space="preserve"> 3 4</w:t>
      </w:r>
    </w:p>
    <w:p w:rsidR="006064F7" w:rsidRDefault="006064F7" w:rsidP="006064F7">
      <w:pPr>
        <w:pStyle w:val="Default"/>
        <w:rPr>
          <w:rFonts w:asciiTheme="minorHAnsi" w:hAnsiTheme="minorHAnsi" w:cstheme="minorBidi"/>
          <w:color w:val="auto"/>
          <w:sz w:val="20"/>
          <w:szCs w:val="22"/>
        </w:rPr>
      </w:pPr>
    </w:p>
    <w:p w:rsidR="00CD5034" w:rsidRDefault="00CD5034" w:rsidP="006064F7">
      <w:pPr>
        <w:pStyle w:val="Default"/>
        <w:rPr>
          <w:rFonts w:asciiTheme="minorHAnsi" w:hAnsiTheme="minorHAnsi"/>
          <w:b/>
          <w:color w:val="auto"/>
        </w:rPr>
      </w:pPr>
    </w:p>
    <w:p w:rsidR="006064F7" w:rsidRDefault="006064F7" w:rsidP="006064F7">
      <w:pPr>
        <w:pStyle w:val="Default"/>
        <w:rPr>
          <w:rFonts w:asciiTheme="minorHAnsi" w:hAnsiTheme="minorHAnsi"/>
          <w:b/>
          <w:color w:val="auto"/>
        </w:rPr>
      </w:pPr>
      <w:r w:rsidRPr="006064F7">
        <w:rPr>
          <w:rFonts w:asciiTheme="minorHAnsi" w:hAnsiTheme="minorHAnsi"/>
          <w:b/>
          <w:color w:val="auto"/>
        </w:rPr>
        <w:t>2.5 Transitions</w:t>
      </w:r>
    </w:p>
    <w:p w:rsidR="006064F7" w:rsidRDefault="006064F7" w:rsidP="006064F7">
      <w:pPr>
        <w:pStyle w:val="Default"/>
        <w:rPr>
          <w:rFonts w:asciiTheme="minorHAnsi" w:hAnsiTheme="minorHAnsi"/>
          <w:b/>
          <w:color w:val="auto"/>
        </w:rPr>
      </w:pPr>
    </w:p>
    <w:p w:rsidR="006064F7" w:rsidRDefault="006064F7" w:rsidP="006064F7">
      <w:pPr>
        <w:pStyle w:val="Default"/>
        <w:rPr>
          <w:rFonts w:asciiTheme="minorHAnsi" w:hAnsiTheme="minorHAnsi"/>
          <w:color w:val="auto"/>
        </w:rPr>
      </w:pPr>
      <w:r w:rsidRPr="006064F7">
        <w:rPr>
          <w:rFonts w:asciiTheme="minorHAnsi" w:hAnsiTheme="minorHAnsi"/>
          <w:color w:val="auto"/>
        </w:rPr>
        <w:t>This indicator focuses on transition arrangements and how these help and support learners make informed choices. It highlights the impact of partnership approaches and how well these are supporting transitions into and beyond college programmes</w:t>
      </w:r>
      <w:r>
        <w:rPr>
          <w:rFonts w:asciiTheme="minorHAnsi" w:hAnsiTheme="minorHAnsi"/>
          <w:color w:val="auto"/>
        </w:rPr>
        <w:t>.</w:t>
      </w:r>
    </w:p>
    <w:p w:rsidR="006064F7" w:rsidRDefault="006064F7" w:rsidP="006064F7">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6064F7">
      <w:pPr>
        <w:pStyle w:val="Default"/>
        <w:rPr>
          <w:rFonts w:asciiTheme="minorHAnsi" w:hAnsiTheme="minorHAnsi"/>
          <w:color w:val="auto"/>
        </w:rPr>
      </w:pPr>
    </w:p>
    <w:p w:rsidR="006064F7" w:rsidRDefault="006064F7" w:rsidP="006064F7">
      <w:pPr>
        <w:pStyle w:val="Default"/>
        <w:numPr>
          <w:ilvl w:val="0"/>
          <w:numId w:val="5"/>
        </w:numPr>
        <w:rPr>
          <w:rFonts w:asciiTheme="minorHAnsi" w:hAnsiTheme="minorHAnsi"/>
          <w:color w:val="auto"/>
        </w:rPr>
      </w:pPr>
      <w:r w:rsidRPr="006064F7">
        <w:rPr>
          <w:rFonts w:asciiTheme="minorHAnsi" w:hAnsiTheme="minorHAnsi"/>
          <w:color w:val="auto"/>
        </w:rPr>
        <w:t>How effectively are learners supported to make informed choices about the next phase of their learning or employment?</w:t>
      </w:r>
      <w:r w:rsidR="00CD5034">
        <w:rPr>
          <w:rFonts w:asciiTheme="minorHAnsi" w:hAnsiTheme="minorHAnsi"/>
          <w:color w:val="auto"/>
        </w:rPr>
        <w:t xml:space="preserve"> 1</w:t>
      </w:r>
    </w:p>
    <w:p w:rsidR="006064F7" w:rsidRDefault="006064F7" w:rsidP="006064F7">
      <w:pPr>
        <w:pStyle w:val="Default"/>
        <w:rPr>
          <w:rFonts w:asciiTheme="minorHAnsi" w:hAnsiTheme="minorHAnsi"/>
          <w:color w:val="auto"/>
        </w:rPr>
      </w:pPr>
    </w:p>
    <w:p w:rsidR="00CD5034" w:rsidRDefault="00CD5034"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5A7DFE" w:rsidRDefault="005A7DFE" w:rsidP="006064F7">
      <w:pPr>
        <w:pStyle w:val="Default"/>
        <w:rPr>
          <w:rFonts w:asciiTheme="minorHAnsi" w:hAnsiTheme="minorHAnsi"/>
          <w:b/>
          <w:color w:val="auto"/>
          <w:sz w:val="28"/>
          <w:szCs w:val="28"/>
        </w:rPr>
      </w:pPr>
    </w:p>
    <w:p w:rsidR="00A312D6" w:rsidRDefault="006064F7" w:rsidP="006064F7">
      <w:pPr>
        <w:pStyle w:val="Default"/>
        <w:rPr>
          <w:rFonts w:asciiTheme="minorHAnsi" w:hAnsiTheme="minorHAnsi"/>
          <w:b/>
          <w:color w:val="auto"/>
          <w:sz w:val="28"/>
          <w:szCs w:val="28"/>
        </w:rPr>
      </w:pPr>
      <w:r w:rsidRPr="006064F7">
        <w:rPr>
          <w:rFonts w:asciiTheme="minorHAnsi" w:hAnsiTheme="minorHAnsi"/>
          <w:b/>
          <w:color w:val="auto"/>
          <w:sz w:val="28"/>
          <w:szCs w:val="28"/>
        </w:rPr>
        <w:lastRenderedPageBreak/>
        <w:t>Section 3: Outcomes and impact</w:t>
      </w:r>
    </w:p>
    <w:p w:rsidR="006064F7" w:rsidRDefault="006064F7" w:rsidP="006064F7">
      <w:pPr>
        <w:pStyle w:val="Default"/>
        <w:rPr>
          <w:rFonts w:asciiTheme="minorHAnsi" w:hAnsiTheme="minorHAnsi"/>
          <w:b/>
          <w:color w:val="auto"/>
          <w:sz w:val="28"/>
          <w:szCs w:val="28"/>
        </w:rPr>
      </w:pPr>
    </w:p>
    <w:p w:rsidR="006064F7" w:rsidRPr="006064F7" w:rsidRDefault="006064F7" w:rsidP="006064F7">
      <w:pPr>
        <w:pStyle w:val="Default"/>
        <w:rPr>
          <w:rFonts w:asciiTheme="minorHAnsi" w:hAnsiTheme="minorHAnsi"/>
          <w:b/>
          <w:color w:val="auto"/>
        </w:rPr>
      </w:pPr>
      <w:r w:rsidRPr="006064F7">
        <w:rPr>
          <w:rFonts w:asciiTheme="minorHAnsi" w:hAnsiTheme="minorHAnsi"/>
          <w:b/>
          <w:color w:val="auto"/>
        </w:rPr>
        <w:t>3.1 Wellbeing, equality and inclusion</w:t>
      </w:r>
    </w:p>
    <w:p w:rsidR="006064F7" w:rsidRDefault="006064F7" w:rsidP="006064F7">
      <w:pPr>
        <w:pStyle w:val="Default"/>
        <w:rPr>
          <w:rFonts w:asciiTheme="minorHAnsi" w:hAnsiTheme="minorHAnsi"/>
          <w:color w:val="auto"/>
        </w:rPr>
      </w:pPr>
    </w:p>
    <w:p w:rsidR="00A312D6" w:rsidRDefault="006064F7" w:rsidP="006064F7">
      <w:pPr>
        <w:pStyle w:val="Default"/>
        <w:rPr>
          <w:rFonts w:asciiTheme="minorHAnsi" w:hAnsiTheme="minorHAnsi"/>
          <w:color w:val="auto"/>
        </w:rPr>
      </w:pPr>
      <w:r w:rsidRPr="006064F7">
        <w:rPr>
          <w:rFonts w:asciiTheme="minorHAnsi" w:hAnsiTheme="minorHAnsi"/>
          <w:color w:val="auto"/>
        </w:rPr>
        <w:t>This indicator highlights how well the college complies with equalities legislation and how inclusion and equality arrangements improve outcomes for learners and stakeholders. Data analysis demonstrates improved attainment outcomes for learners and groups facing barriers to learning. Activities demonstrate a pro-active approach to celebrate an inclusive culture and ethos</w:t>
      </w:r>
      <w:r>
        <w:rPr>
          <w:rFonts w:asciiTheme="minorHAnsi" w:hAnsiTheme="minorHAnsi"/>
          <w:color w:val="auto"/>
        </w:rPr>
        <w:t>.</w:t>
      </w:r>
    </w:p>
    <w:p w:rsidR="006064F7" w:rsidRDefault="006064F7" w:rsidP="006064F7">
      <w:pPr>
        <w:pStyle w:val="Default"/>
        <w:rPr>
          <w:rFonts w:asciiTheme="minorHAnsi" w:hAnsiTheme="minorHAnsi"/>
          <w:color w:val="auto"/>
        </w:rPr>
      </w:pPr>
    </w:p>
    <w:p w:rsidR="00CD5034" w:rsidRDefault="00CD5034" w:rsidP="00CD5034">
      <w:pPr>
        <w:pStyle w:val="Default"/>
        <w:rPr>
          <w:rFonts w:asciiTheme="minorHAnsi" w:hAnsiTheme="minorHAnsi"/>
          <w:color w:val="auto"/>
        </w:rPr>
      </w:pPr>
      <w:r>
        <w:rPr>
          <w:rFonts w:asciiTheme="minorHAnsi" w:hAnsiTheme="minorHAnsi"/>
          <w:color w:val="auto"/>
        </w:rPr>
        <w:t>Challenge questions</w:t>
      </w:r>
    </w:p>
    <w:p w:rsidR="00CD5034" w:rsidRDefault="00CD5034" w:rsidP="006064F7">
      <w:pPr>
        <w:pStyle w:val="Default"/>
        <w:rPr>
          <w:rFonts w:asciiTheme="minorHAnsi" w:hAnsiTheme="minorHAnsi"/>
          <w:color w:val="auto"/>
        </w:rPr>
      </w:pPr>
    </w:p>
    <w:p w:rsidR="006064F7" w:rsidRPr="00A312D6" w:rsidRDefault="006064F7" w:rsidP="006064F7">
      <w:pPr>
        <w:pStyle w:val="Default"/>
        <w:numPr>
          <w:ilvl w:val="0"/>
          <w:numId w:val="5"/>
        </w:numPr>
        <w:rPr>
          <w:rFonts w:asciiTheme="minorHAnsi" w:hAnsiTheme="minorHAnsi"/>
          <w:color w:val="auto"/>
        </w:rPr>
      </w:pPr>
      <w:r w:rsidRPr="006064F7">
        <w:rPr>
          <w:rFonts w:asciiTheme="minorHAnsi" w:hAnsiTheme="minorHAnsi"/>
          <w:color w:val="auto"/>
        </w:rPr>
        <w:t>How effectively do staff and learners promote a</w:t>
      </w:r>
      <w:bookmarkStart w:id="0" w:name="_GoBack"/>
      <w:bookmarkEnd w:id="0"/>
      <w:r w:rsidRPr="006064F7">
        <w:rPr>
          <w:rFonts w:asciiTheme="minorHAnsi" w:hAnsiTheme="minorHAnsi"/>
          <w:color w:val="auto"/>
        </w:rPr>
        <w:t>nd celebrate diversity and support an ethos and culture of inclusion?</w:t>
      </w:r>
      <w:r w:rsidR="00CD5034">
        <w:rPr>
          <w:rFonts w:asciiTheme="minorHAnsi" w:hAnsiTheme="minorHAnsi"/>
          <w:color w:val="auto"/>
        </w:rPr>
        <w:t xml:space="preserve"> 1</w:t>
      </w:r>
    </w:p>
    <w:sectPr w:rsidR="006064F7" w:rsidRPr="00A31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201"/>
    <w:multiLevelType w:val="hybridMultilevel"/>
    <w:tmpl w:val="747A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A1F5D"/>
    <w:multiLevelType w:val="hybridMultilevel"/>
    <w:tmpl w:val="EF4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33EE2"/>
    <w:multiLevelType w:val="hybridMultilevel"/>
    <w:tmpl w:val="CE1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16A"/>
    <w:multiLevelType w:val="hybridMultilevel"/>
    <w:tmpl w:val="1F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66B0A"/>
    <w:multiLevelType w:val="hybridMultilevel"/>
    <w:tmpl w:val="858C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54420"/>
    <w:multiLevelType w:val="hybridMultilevel"/>
    <w:tmpl w:val="A43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83"/>
    <w:rsid w:val="000538C5"/>
    <w:rsid w:val="00061783"/>
    <w:rsid w:val="0010400F"/>
    <w:rsid w:val="003061EE"/>
    <w:rsid w:val="004E3E4C"/>
    <w:rsid w:val="0052659B"/>
    <w:rsid w:val="005A7DFE"/>
    <w:rsid w:val="006064F7"/>
    <w:rsid w:val="00A312D6"/>
    <w:rsid w:val="00B07F1F"/>
    <w:rsid w:val="00B33F8F"/>
    <w:rsid w:val="00B81E53"/>
    <w:rsid w:val="00B87322"/>
    <w:rsid w:val="00CD5034"/>
    <w:rsid w:val="00EC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E40A-D71A-4D2D-85AE-4E3E221F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7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3</cp:revision>
  <dcterms:created xsi:type="dcterms:W3CDTF">2016-11-15T19:47:00Z</dcterms:created>
  <dcterms:modified xsi:type="dcterms:W3CDTF">2016-11-15T19:50:00Z</dcterms:modified>
</cp:coreProperties>
</file>